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45D11" w14:textId="77777777" w:rsidR="008D46E6" w:rsidRDefault="00A521E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</w:t>
      </w:r>
    </w:p>
    <w:p w14:paraId="03B31F49" w14:textId="77777777" w:rsidR="008D46E6" w:rsidRDefault="008D46E6">
      <w:pPr>
        <w:jc w:val="center"/>
        <w:rPr>
          <w:sz w:val="22"/>
          <w:szCs w:val="22"/>
        </w:rPr>
      </w:pPr>
    </w:p>
    <w:p w14:paraId="09C3D949" w14:textId="77777777" w:rsidR="008D46E6" w:rsidRDefault="008D46E6">
      <w:pPr>
        <w:jc w:val="center"/>
        <w:rPr>
          <w:sz w:val="22"/>
          <w:szCs w:val="22"/>
        </w:rPr>
      </w:pPr>
    </w:p>
    <w:p w14:paraId="39738DFA" w14:textId="77777777" w:rsidR="008D46E6" w:rsidRDefault="00A521E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357D6F5" wp14:editId="5BDE2EEC">
            <wp:extent cx="2011680" cy="536575"/>
            <wp:effectExtent l="0" t="0" r="0" b="0"/>
            <wp:docPr id="1088826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53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1A7C19" w14:textId="77777777" w:rsidR="008D46E6" w:rsidRDefault="008D46E6">
      <w:pPr>
        <w:jc w:val="center"/>
        <w:rPr>
          <w:color w:val="000000"/>
          <w:sz w:val="22"/>
          <w:szCs w:val="22"/>
        </w:rPr>
      </w:pPr>
    </w:p>
    <w:p w14:paraId="1017A17A" w14:textId="77777777" w:rsidR="008D46E6" w:rsidRDefault="00A521E8">
      <w:pPr>
        <w:spacing w:line="276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</w:p>
    <w:tbl>
      <w:tblPr>
        <w:tblStyle w:val="af1"/>
        <w:tblW w:w="10799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"/>
        <w:gridCol w:w="3099"/>
        <w:gridCol w:w="7371"/>
      </w:tblGrid>
      <w:tr w:rsidR="008D46E6" w14:paraId="184FAC65" w14:textId="77777777">
        <w:trPr>
          <w:trHeight w:val="1253"/>
        </w:trPr>
        <w:tc>
          <w:tcPr>
            <w:tcW w:w="329" w:type="dxa"/>
          </w:tcPr>
          <w:p w14:paraId="759A895A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99" w:type="dxa"/>
          </w:tcPr>
          <w:p w14:paraId="44943F33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закупівлі, код ДК 021:2015</w:t>
            </w:r>
          </w:p>
        </w:tc>
        <w:tc>
          <w:tcPr>
            <w:tcW w:w="7371" w:type="dxa"/>
          </w:tcPr>
          <w:p w14:paraId="06496AF6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«Реконструкція процедурного приміщення (бункер №2) та прилеглих приміщень радіологічного корпусу (літ. У) для створення сучасної клінічної бази для лікування онкологічних захворювань у ДНП «Національний інститут раку» на вул. Юлії </w:t>
            </w:r>
            <w:proofErr w:type="spellStart"/>
            <w:r>
              <w:rPr>
                <w:sz w:val="22"/>
                <w:szCs w:val="22"/>
              </w:rPr>
              <w:t>Здановської</w:t>
            </w:r>
            <w:proofErr w:type="spellEnd"/>
            <w:r>
              <w:rPr>
                <w:sz w:val="22"/>
                <w:szCs w:val="22"/>
              </w:rPr>
              <w:t xml:space="preserve">, 33/43, м. Київ» (коригування), </w:t>
            </w:r>
          </w:p>
          <w:p w14:paraId="49991444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ДК 021:2015:45450000-6 Інші завершальні будівельні роботи</w:t>
            </w:r>
          </w:p>
          <w:p w14:paraId="10AB57B0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(унікальний номер оголошення про проведення відкритих торгів, присвоєний електронною системою </w:t>
            </w:r>
            <w:proofErr w:type="spellStart"/>
            <w:r>
              <w:rPr>
                <w:sz w:val="22"/>
                <w:szCs w:val="22"/>
              </w:rPr>
              <w:t>закупівель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hyperlink r:id="rId6">
              <w:r>
                <w:rPr>
                  <w:color w:val="0563C1"/>
                  <w:sz w:val="22"/>
                  <w:szCs w:val="22"/>
                  <w:u w:val="single"/>
                </w:rPr>
                <w:t>UA-2025-11-19-015939-a</w:t>
              </w:r>
            </w:hyperlink>
            <w:r>
              <w:rPr>
                <w:sz w:val="22"/>
                <w:szCs w:val="22"/>
              </w:rPr>
              <w:t>)</w:t>
            </w:r>
          </w:p>
        </w:tc>
      </w:tr>
      <w:tr w:rsidR="008D46E6" w14:paraId="33A4F52E" w14:textId="77777777">
        <w:trPr>
          <w:trHeight w:val="1253"/>
        </w:trPr>
        <w:tc>
          <w:tcPr>
            <w:tcW w:w="329" w:type="dxa"/>
          </w:tcPr>
          <w:p w14:paraId="43954DAC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099" w:type="dxa"/>
          </w:tcPr>
          <w:p w14:paraId="51D1950D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Здійснення закупівлі</w:t>
            </w:r>
          </w:p>
        </w:tc>
        <w:tc>
          <w:tcPr>
            <w:tcW w:w="7371" w:type="dxa"/>
          </w:tcPr>
          <w:p w14:paraId="704FFE31" w14:textId="77777777" w:rsidR="008D46E6" w:rsidRDefault="00A521E8">
            <w:pPr>
              <w:shd w:val="clear" w:color="auto" w:fill="FFFFFF"/>
              <w:spacing w:before="80" w:after="80"/>
              <w:ind w:left="111" w:righ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Ця закупівля здійснюється в рамках виконання заходів Плану України, що схвалений для реалізації фінансування Європейського Союзу для України згідно з інструментом </w:t>
            </w:r>
            <w:proofErr w:type="spellStart"/>
            <w:r>
              <w:rPr>
                <w:sz w:val="22"/>
                <w:szCs w:val="22"/>
              </w:rPr>
              <w:t>Ukraine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Facility</w:t>
            </w:r>
            <w:proofErr w:type="spellEnd"/>
            <w:r>
              <w:rPr>
                <w:sz w:val="22"/>
                <w:szCs w:val="22"/>
              </w:rPr>
              <w:t xml:space="preserve"> (далі - інструмент </w:t>
            </w:r>
            <w:proofErr w:type="spellStart"/>
            <w:r>
              <w:rPr>
                <w:sz w:val="22"/>
                <w:szCs w:val="22"/>
              </w:rPr>
              <w:t>Ukraine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Facility</w:t>
            </w:r>
            <w:proofErr w:type="spellEnd"/>
            <w:r>
              <w:rPr>
                <w:sz w:val="22"/>
                <w:szCs w:val="22"/>
              </w:rPr>
              <w:t xml:space="preserve">), передбаченого Рамковою Угодою укладеною між Україною та Європейським Союзом щодо спеціальних механізмів реалізації фінансування Союзу для України згідно з інструментом </w:t>
            </w:r>
            <w:proofErr w:type="spellStart"/>
            <w:r>
              <w:rPr>
                <w:sz w:val="22"/>
                <w:szCs w:val="22"/>
              </w:rPr>
              <w:t>Ukraine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Facility</w:t>
            </w:r>
            <w:proofErr w:type="spellEnd"/>
            <w:r>
              <w:rPr>
                <w:sz w:val="22"/>
                <w:szCs w:val="22"/>
              </w:rPr>
              <w:t>, ратифікованою Законом України від 06.06.2024 № 3786-IX.</w:t>
            </w:r>
          </w:p>
          <w:p w14:paraId="47D7A246" w14:textId="77777777" w:rsidR="008D46E6" w:rsidRDefault="00A521E8">
            <w:pPr>
              <w:shd w:val="clear" w:color="auto" w:fill="FFFFFF"/>
              <w:spacing w:before="80" w:after="80"/>
              <w:ind w:left="111" w:right="10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Найменування кроку Плану України, схваленого розпорядженням Кабінету Міністрів України від 18 березня 2024 р. № 244-р, з урахуванням змін, схвалених розпорядженням Кабінету Міністрів України від 1 серпня 2025 р. № 817-р: «Інвестиції в охорону здоров’я у розмірі щонайменше 400 млн євро».</w:t>
            </w:r>
          </w:p>
          <w:p w14:paraId="367936AA" w14:textId="77777777" w:rsidR="008D46E6" w:rsidRDefault="00A52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80" w:after="80"/>
              <w:ind w:left="111" w:righ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Закупівля фінансується Європейським Союзом.</w:t>
            </w:r>
          </w:p>
          <w:p w14:paraId="6332EC6D" w14:textId="77777777" w:rsidR="008D46E6" w:rsidRDefault="00A521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80" w:after="80"/>
              <w:ind w:left="111" w:righ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Зміст висвітленої інформації не обов’язково відображає позицію Європейського Союзу.</w:t>
            </w:r>
          </w:p>
        </w:tc>
      </w:tr>
      <w:tr w:rsidR="008D46E6" w14:paraId="0A5C4E32" w14:textId="77777777">
        <w:trPr>
          <w:trHeight w:val="460"/>
        </w:trPr>
        <w:tc>
          <w:tcPr>
            <w:tcW w:w="329" w:type="dxa"/>
          </w:tcPr>
          <w:p w14:paraId="5A5EA88C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099" w:type="dxa"/>
          </w:tcPr>
          <w:p w14:paraId="7C74DD98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371" w:type="dxa"/>
          </w:tcPr>
          <w:p w14:paraId="2A660F26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характеристики предмета закупівлі: </w:t>
            </w:r>
          </w:p>
          <w:p w14:paraId="285FF342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Визначені відповідно до проектно-кошторисної документації по об’єкту: </w:t>
            </w:r>
          </w:p>
          <w:p w14:paraId="0403E546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«Реконструкція процедурного приміщення (бункер №2) та прилеглих приміщень радіологічного корпусу (літ. У) для створення сучасної клінічної бази для лікування онкологічних захворювань у ДНП «Національний інститут раку» на вул. Юлії </w:t>
            </w:r>
            <w:proofErr w:type="spellStart"/>
            <w:r>
              <w:rPr>
                <w:color w:val="000000"/>
                <w:sz w:val="22"/>
                <w:szCs w:val="22"/>
              </w:rPr>
              <w:t>Здановської</w:t>
            </w:r>
            <w:proofErr w:type="spellEnd"/>
            <w:r>
              <w:rPr>
                <w:color w:val="000000"/>
                <w:sz w:val="22"/>
                <w:szCs w:val="22"/>
              </w:rPr>
              <w:t>, 33/43, м. Київ» (коригування).</w:t>
            </w:r>
          </w:p>
          <w:p w14:paraId="247F6E0C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Експертний звіт (позитивний) № 1244/е/25-098-КД від 15 жовтня 2025 року</w:t>
            </w:r>
          </w:p>
          <w:p w14:paraId="47AD7E01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Реєстраційний номер EX01:3889-7928-2424-8255</w:t>
            </w:r>
          </w:p>
          <w:p w14:paraId="65C7B651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Реєстраційний номер кошторисної документації EM01:3995-4123-6151-2627</w:t>
            </w:r>
          </w:p>
          <w:p w14:paraId="39AA25FB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Реєстраційний номер проектної документації PD01:3382-8071-1677-6839</w:t>
            </w:r>
          </w:p>
          <w:p w14:paraId="4F7FDEE1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Експертна організація – Київська міська філія Державного підприємства "Державний науково-дослідний та проектно-вишукувальний інститут</w:t>
            </w:r>
          </w:p>
          <w:p w14:paraId="77964FA0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"НДІПРОЕКТРЕКОНСТРУКЦІЯ"</w:t>
            </w:r>
          </w:p>
          <w:p w14:paraId="5C79B0EC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Техніко-економічними показниками проекту:</w:t>
            </w:r>
          </w:p>
          <w:p w14:paraId="43853B0E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 будівництва - реконструкція</w:t>
            </w:r>
          </w:p>
          <w:p w14:paraId="69376273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Клас наслідків (відповідальності) об’єктів - СС1</w:t>
            </w:r>
          </w:p>
          <w:p w14:paraId="0CC8B1DE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Якісні характеристики предмета закупівлі встановлені відповідно до вимог чинних нормативних документів (Настанов, ДСТУ, ТУ тощо), будівельних норм, правил та стандартів, встановлених для виконання такого виду робіт, з метою  забезпечення надійності, міцності, стійкості і довговічності конструкцій, монтажу технологічного та інженерного обладнання/матеріалів.</w:t>
            </w:r>
          </w:p>
        </w:tc>
      </w:tr>
      <w:tr w:rsidR="008D46E6" w14:paraId="37AECA5B" w14:textId="77777777">
        <w:trPr>
          <w:trHeight w:val="2990"/>
        </w:trPr>
        <w:tc>
          <w:tcPr>
            <w:tcW w:w="329" w:type="dxa"/>
          </w:tcPr>
          <w:p w14:paraId="12307EA7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3099" w:type="dxa"/>
          </w:tcPr>
          <w:p w14:paraId="69777FC4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371" w:type="dxa"/>
          </w:tcPr>
          <w:p w14:paraId="286D7DC3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Очікувана вартість визначена проектно-кошторисною документацією по об’єкту: «Реконструкція процедурного приміщення (бункер №2) та прилеглих приміщень радіологічного корпусу (літ. У) для створення сучасної клінічної бази для лікування онкологічних захворювань у ДНП «Національний інститут раку» на вул. Юлії </w:t>
            </w:r>
            <w:proofErr w:type="spellStart"/>
            <w:r>
              <w:rPr>
                <w:color w:val="000000"/>
                <w:sz w:val="22"/>
                <w:szCs w:val="22"/>
              </w:rPr>
              <w:t>Здановської</w:t>
            </w:r>
            <w:proofErr w:type="spellEnd"/>
            <w:r>
              <w:rPr>
                <w:color w:val="000000"/>
                <w:sz w:val="22"/>
                <w:szCs w:val="22"/>
              </w:rPr>
              <w:t>, 33/43, м. Київ» (коригування)</w:t>
            </w:r>
          </w:p>
          <w:p w14:paraId="0B7E697A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Експертний звіт (позитивний) № 1244/е/25-098-КД від 15 жовтня 2025 року</w:t>
            </w:r>
          </w:p>
          <w:p w14:paraId="0BA11350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Реєстраційний номер EX01:3889-7928-2424-8255</w:t>
            </w:r>
          </w:p>
          <w:p w14:paraId="3D6E9B0F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Загальна кошторисна вартість будівництва у поточних цінах на 15 жовтня 2025 р. складає 54 559,059 тис. грн, в тому числі: </w:t>
            </w:r>
          </w:p>
          <w:p w14:paraId="573F74BA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будівельні роботи – 30 623,926 тис. грн;</w:t>
            </w:r>
          </w:p>
          <w:p w14:paraId="386DDB16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устатковання</w:t>
            </w:r>
            <w:proofErr w:type="spellEnd"/>
            <w:r>
              <w:rPr>
                <w:color w:val="000000"/>
                <w:sz w:val="22"/>
                <w:szCs w:val="22"/>
              </w:rPr>
              <w:t>, меблі, інвентар – 12 277,571 тис. грн;</w:t>
            </w:r>
          </w:p>
          <w:p w14:paraId="697ABAD3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інші витрати – 11 657,562 тис. грн.</w:t>
            </w:r>
          </w:p>
          <w:p w14:paraId="245E16B5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Із загальної кошторисної вартості виконано 1 165,894 тис. грн, у тому числі:</w:t>
            </w:r>
          </w:p>
          <w:p w14:paraId="4899E05D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будівельні роботи – 0.0 тис. грн.;</w:t>
            </w:r>
          </w:p>
          <w:p w14:paraId="52413BFB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устатковання</w:t>
            </w:r>
            <w:proofErr w:type="spellEnd"/>
            <w:r>
              <w:rPr>
                <w:color w:val="000000"/>
                <w:sz w:val="22"/>
                <w:szCs w:val="22"/>
              </w:rPr>
              <w:t>, меблі, інвентар – 0.0 тис. грн.</w:t>
            </w:r>
          </w:p>
          <w:p w14:paraId="2BA6F11D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інші витрати – 1 165,894 тис. грн.</w:t>
            </w:r>
          </w:p>
          <w:p w14:paraId="3E7CB2B6" w14:textId="77777777" w:rsidR="008D46E6" w:rsidRDefault="008D46E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color w:val="000000"/>
                <w:sz w:val="22"/>
                <w:szCs w:val="22"/>
              </w:rPr>
            </w:pPr>
          </w:p>
          <w:p w14:paraId="50E0CD67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center" w:pos="3365"/>
              </w:tabs>
              <w:spacing w:line="276" w:lineRule="auto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Очікувана вартість предмета закупівлі: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22 729 795, 20 грн.</w:t>
            </w:r>
          </w:p>
          <w:p w14:paraId="5B34C7BA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center" w:pos="3365"/>
              </w:tabs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Наказ Міністерства охорони здоров’я України № 612 від 08.04.2025 щодо затвердження паспорту бюджетної програми на 2025 рік за КПКВК 2301800 - Реалізація публічних інвестиційних проектів Міністерства охорони здоров’я України, напрямок використання бюджетних коштів - Реалізація публічного інвестиційного проекту «Створення сучасної клінічної бази для лікування онкологічних захворювань у ДНП «Національний інститут раку»., відповідно до якого з Державного бюджету України на 2025 рік передбачено ДНП «НІР» капітал</w:t>
            </w:r>
            <w:r>
              <w:rPr>
                <w:color w:val="000000"/>
                <w:sz w:val="22"/>
                <w:szCs w:val="22"/>
              </w:rPr>
              <w:t>ьні видатки в сумі 300 000,00 тис. грн.</w:t>
            </w:r>
          </w:p>
          <w:p w14:paraId="12DF0636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center" w:pos="3365"/>
              </w:tabs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Наказ Міністерства охорони здоров’я України № 622 від 10.04.2025 щодо затвердження переліку проектів, які фінансуються у 2025 році за рахунок бюджетних коштів передбачених у державному бюджеті за бюджетною програмою за КПКВК 2301800 - Реалізації публічних інвестиційних проектів Міністерства охорони здоров’я України.</w:t>
            </w:r>
          </w:p>
          <w:p w14:paraId="10FDFEB7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center" w:pos="3365"/>
              </w:tabs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Постанова Кабінету Міністрів України від 22 жовтня 2025 р. № 1353 «Про перерозподіл деяких видатків державного бюджету, передбачених Міністерству охорони здоров’я на 2025 рік, та внесення змін до постанов Кабінету Міністрів України від 7 березня 2025 р. № 271 і від 18 березня 2025 р. № 312» щодо внесення змін в перерозподіл деяких видатків державного бюджету  та внесені зміни до порядку використання коштів, передбачених у державному бюджеті для реалізації публічних інвестиційних проектів Міністерства охорон</w:t>
            </w:r>
            <w:r>
              <w:rPr>
                <w:color w:val="000000"/>
                <w:sz w:val="22"/>
                <w:szCs w:val="22"/>
              </w:rPr>
              <w:t>и здоров’я, затвердженого постановою Кабінету Міністрів України від 7 березня 2025 р. № 271, відповідно перерозподілу з Державного бюджету України на 2025 рік передбачено ДНП «НІР» капітальні видатки в сумі 180 000,00 тис. грн.</w:t>
            </w:r>
          </w:p>
          <w:p w14:paraId="7B2175B0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Джерелом фінансування виконання робіт є кошти Державного бюджету України, КПКВК-2301800 - Реалізації публічних інвестиційних проектів Міністерства охорони здоров’я України, напрямок використання бюджетних коштів - Реалізація публічного інвестиційного проекту «Створення сучасної клінічної бази для лікування онкологічних захворювань у ДНП «Національний інститут раку». </w:t>
            </w:r>
          </w:p>
          <w:p w14:paraId="4DACDE84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Розмір бюджетного призначення на реалізацію публічного інвестиційного проекту «Створення сучасної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клінічної бази для лікування онкологічних захворювань у ДНП «Національний інститут раку»  – 180 000 000,00 грн</w:t>
            </w:r>
          </w:p>
          <w:p w14:paraId="7BE15846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Закупівля фінансується Європейським Союзом (інструмент </w:t>
            </w:r>
            <w:proofErr w:type="spellStart"/>
            <w:r>
              <w:rPr>
                <w:color w:val="000000"/>
                <w:sz w:val="22"/>
                <w:szCs w:val="22"/>
              </w:rPr>
              <w:t>Ukraine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Facility</w:t>
            </w:r>
            <w:proofErr w:type="spellEnd"/>
            <w:r>
              <w:rPr>
                <w:color w:val="000000"/>
                <w:sz w:val="22"/>
                <w:szCs w:val="22"/>
              </w:rPr>
              <w:t>).</w:t>
            </w:r>
          </w:p>
          <w:p w14:paraId="0F046BF8" w14:textId="77777777" w:rsidR="008D46E6" w:rsidRDefault="00A521E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Виконання будівельних робіт по об’єкту: «Реконструкція процедурного приміщення (бункер №2) та прилеглих приміщень радіологічного корпусу (літ. У) для створення сучасної клінічної бази для лікування онкологічних захворювань у ДНП «Національний інститут раку» на вул. Юлії </w:t>
            </w:r>
            <w:proofErr w:type="spellStart"/>
            <w:r>
              <w:rPr>
                <w:color w:val="000000"/>
                <w:sz w:val="22"/>
                <w:szCs w:val="22"/>
              </w:rPr>
              <w:t>Здановської</w:t>
            </w:r>
            <w:proofErr w:type="spellEnd"/>
            <w:r>
              <w:rPr>
                <w:color w:val="000000"/>
                <w:sz w:val="22"/>
                <w:szCs w:val="22"/>
              </w:rPr>
              <w:t>, 33/43, м. Київ» (коригування) - відповідає бюджетним призначенням на 2025 рік (КЕКВ 3210 - Капітальні трансферти підприємствам (установам, організаціям)).</w:t>
            </w:r>
          </w:p>
        </w:tc>
      </w:tr>
    </w:tbl>
    <w:p w14:paraId="4795E6EA" w14:textId="77777777" w:rsidR="008D46E6" w:rsidRDefault="00A521E8">
      <w:pP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               </w:t>
      </w:r>
    </w:p>
    <w:p w14:paraId="5CC88163" w14:textId="77777777" w:rsidR="008D46E6" w:rsidRDefault="008D46E6">
      <w:pP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13189FC4" w14:textId="77777777" w:rsidR="008D46E6" w:rsidRDefault="00A521E8">
      <w:pPr>
        <w:tabs>
          <w:tab w:val="left" w:pos="1970"/>
        </w:tabs>
        <w:spacing w:line="276" w:lineRule="auto"/>
        <w:jc w:val="both"/>
        <w:rPr>
          <w:color w:val="000000"/>
          <w:sz w:val="21"/>
          <w:szCs w:val="21"/>
        </w:rPr>
      </w:pPr>
      <w:r>
        <w:rPr>
          <w:color w:val="000000"/>
        </w:rPr>
        <w:t xml:space="preserve">         </w:t>
      </w:r>
    </w:p>
    <w:p w14:paraId="32B5CBCA" w14:textId="77777777" w:rsidR="008D46E6" w:rsidRDefault="008D46E6"/>
    <w:sectPr w:rsidR="008D46E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997180-EC19-4F64-81C2-C9822A986A9E}"/>
    <w:embedItalic r:id="rId2" w:fontKey="{412E4170-C2CD-49DD-A702-BAFA1A42FC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C4DA4B6-A6EE-455F-BDA1-C6AB212A34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6E6"/>
    <w:rsid w:val="000779F7"/>
    <w:rsid w:val="008146D4"/>
    <w:rsid w:val="008D46E6"/>
    <w:rsid w:val="00A5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811B9"/>
  <w15:docId w15:val="{6E28C654-FF7C-496B-972F-32F74986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80" w:after="40" w:line="259" w:lineRule="auto"/>
      <w:outlineLvl w:val="4"/>
    </w:pPr>
    <w:rPr>
      <w:rFonts w:ascii="Calibri" w:eastAsia="Calibri" w:hAnsi="Calibri" w:cs="Calibri"/>
      <w:color w:val="2F549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0" w:line="259" w:lineRule="auto"/>
      <w:outlineLvl w:val="5"/>
    </w:pPr>
    <w:rPr>
      <w:rFonts w:ascii="Calibri" w:eastAsia="Calibri" w:hAnsi="Calibri" w:cs="Calibri"/>
      <w:i/>
      <w:iCs/>
      <w:color w:val="595959"/>
      <w:sz w:val="22"/>
      <w:szCs w:val="22"/>
    </w:rPr>
  </w:style>
  <w:style w:type="paragraph" w:styleId="7">
    <w:name w:val="heading 7"/>
    <w:link w:val="70"/>
    <w:uiPriority w:val="9"/>
    <w:semiHidden/>
    <w:unhideWhenUsed/>
    <w:qFormat/>
    <w:rsid w:val="004E6FB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ru-RU"/>
    </w:rPr>
  </w:style>
  <w:style w:type="paragraph" w:styleId="8">
    <w:name w:val="heading 8"/>
    <w:link w:val="80"/>
    <w:uiPriority w:val="9"/>
    <w:semiHidden/>
    <w:unhideWhenUsed/>
    <w:qFormat/>
    <w:rsid w:val="004E6FB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ru-RU"/>
    </w:rPr>
  </w:style>
  <w:style w:type="paragraph" w:styleId="9">
    <w:name w:val="heading 9"/>
    <w:link w:val="90"/>
    <w:uiPriority w:val="9"/>
    <w:semiHidden/>
    <w:unhideWhenUsed/>
    <w:qFormat/>
    <w:rsid w:val="004E6FB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10">
    <w:name w:val="Заголовок 1 Знак"/>
    <w:basedOn w:val="a0"/>
    <w:uiPriority w:val="9"/>
    <w:rsid w:val="004E6F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4E6F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4E6F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4E6FB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4E6FB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4E6FB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E6FB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E6FB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E6FB0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4E6F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4E6F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4E6FB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ru-RU"/>
    </w:rPr>
  </w:style>
  <w:style w:type="character" w:customStyle="1" w:styleId="a7">
    <w:name w:val="Цитата Знак"/>
    <w:basedOn w:val="a0"/>
    <w:link w:val="a6"/>
    <w:uiPriority w:val="29"/>
    <w:rsid w:val="004E6FB0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4E6F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ru-RU"/>
    </w:rPr>
  </w:style>
  <w:style w:type="character" w:styleId="a9">
    <w:name w:val="Intense Emphasis"/>
    <w:basedOn w:val="a0"/>
    <w:uiPriority w:val="21"/>
    <w:qFormat/>
    <w:rsid w:val="004E6FB0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4E6F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val="ru-RU"/>
    </w:rPr>
  </w:style>
  <w:style w:type="character" w:customStyle="1" w:styleId="ab">
    <w:name w:val="Насичена цитата Знак"/>
    <w:basedOn w:val="a0"/>
    <w:link w:val="aa"/>
    <w:uiPriority w:val="30"/>
    <w:rsid w:val="004E6FB0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4E6FB0"/>
    <w:rPr>
      <w:b/>
      <w:bCs/>
      <w:smallCaps/>
      <w:color w:val="2F5496" w:themeColor="accent1" w:themeShade="BF"/>
      <w:spacing w:val="5"/>
    </w:rPr>
  </w:style>
  <w:style w:type="table" w:styleId="ad">
    <w:name w:val="Table Grid"/>
    <w:basedOn w:val="a1"/>
    <w:uiPriority w:val="39"/>
    <w:rsid w:val="004E6FB0"/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B14F45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14F45"/>
    <w:rPr>
      <w:color w:val="605E5C"/>
      <w:shd w:val="clear" w:color="auto" w:fill="E1DFDD"/>
    </w:rPr>
  </w:style>
  <w:style w:type="paragraph" w:styleId="af0">
    <w:name w:val="Subtitle"/>
    <w:basedOn w:val="a"/>
    <w:next w:val="a"/>
    <w:uiPriority w:val="11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5-11-19-015939-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Kh2hB7cQXjIyomLQJVqcfKDmwA==">CgMxLjA4AHIhMWVROXNQZ1VXNEtteDVfUU5WT3F0eXlwRkdDM3VlcXRn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4351</Words>
  <Characters>2481</Characters>
  <Application>Microsoft Office Word</Application>
  <DocSecurity>0</DocSecurity>
  <Lines>20</Lines>
  <Paragraphs>13</Paragraphs>
  <ScaleCrop>false</ScaleCrop>
  <Company/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Дмитро Гутевич</dc:creator>
  <cp:lastModifiedBy>Наталія Гнатюк</cp:lastModifiedBy>
  <cp:revision>3</cp:revision>
  <dcterms:created xsi:type="dcterms:W3CDTF">2025-11-20T08:05:00Z</dcterms:created>
  <dcterms:modified xsi:type="dcterms:W3CDTF">2025-11-20T08:05:00Z</dcterms:modified>
</cp:coreProperties>
</file>