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74665F" w14:textId="1E80EC16" w:rsidR="002E45DE" w:rsidRPr="002E45DE" w:rsidRDefault="002E45DE" w:rsidP="002E45DE">
            <w:pPr>
              <w:spacing w:after="0" w:line="240" w:lineRule="auto"/>
              <w:rPr>
                <w:rFonts w:ascii="Cambria" w:hAnsi="Cambria"/>
              </w:rPr>
            </w:pPr>
            <w:r w:rsidRPr="002E45DE">
              <w:rPr>
                <w:rFonts w:ascii="Cambria" w:hAnsi="Cambria"/>
              </w:rPr>
              <w:t xml:space="preserve">Виконання робіт з розроблення проектної документації стадія проект (П) ІІI-я черга будівництва по об’єкту: «Реконструкція будівель: поліклініки (літ. “А”), радіологічного корпусу (літ. У), лікувального корпусу клінічного профілю (клініка №2) “літ. К”, головного входу прохідної №1 (дві споруди) літ. ”Д”, ”Е”, господарчого корпусу №3 (спорткомплекс) літ. “Р”, пральні (літ. “Ф”), господарсько-адміністративного корпусу (літ. Л), господарського корпусу №2 (гараж для легкових автомобілів, гараж для вантажних автомобілів) літ. “С”, ”Т”, хірургічного корпусу з будівлею дизельної електростанції (літ. “1А” і “1Б”), архіву </w:t>
            </w:r>
            <w:proofErr w:type="spellStart"/>
            <w:r w:rsidRPr="002E45DE">
              <w:rPr>
                <w:rFonts w:ascii="Cambria" w:hAnsi="Cambria"/>
              </w:rPr>
              <w:t>ренген</w:t>
            </w:r>
            <w:proofErr w:type="spellEnd"/>
            <w:r w:rsidRPr="002E45DE">
              <w:rPr>
                <w:rFonts w:ascii="Cambria" w:hAnsi="Cambria"/>
              </w:rPr>
              <w:t xml:space="preserve"> плівок (в літ. П), складу для кисню (станція лікувальних газів) (літ. Н), трансформаторної підстанції (літ. О), ЦТП (центральний тепловий пункт) (літ. Ц), вузла </w:t>
            </w:r>
            <w:proofErr w:type="spellStart"/>
            <w:r w:rsidRPr="002E45DE">
              <w:rPr>
                <w:rFonts w:ascii="Cambria" w:hAnsi="Cambria"/>
              </w:rPr>
              <w:t>теплообліку</w:t>
            </w:r>
            <w:proofErr w:type="spellEnd"/>
            <w:r w:rsidRPr="002E45DE">
              <w:rPr>
                <w:rFonts w:ascii="Cambria" w:hAnsi="Cambria"/>
              </w:rPr>
              <w:t xml:space="preserve"> (літ. “М”), господарчого складу (літ. “Ш”), господарчого складу (літ. “Щ”), прохідної № 2, сміттєзбірника із 2-х секцій (літ. “Ч”), реставрація з пристосуванням під сучасні потреби: громадського будинку - клінічний корпус №1 (літ. Г), лабораторного корпусу із конференц залом (клінічного профілю) (літ. “Б” і “В”), нове будівництво радіологічного центру із клінічним корпусом №3 під створення сучасної клінічної бази для лікування онкологічних захворювань Національного інституту раку на вул. Ломоносова, 33/43 у Голосіївському районі м. Києва.»</w:t>
            </w:r>
          </w:p>
          <w:p w14:paraId="7F87F9A3" w14:textId="77777777" w:rsidR="002E45DE" w:rsidRPr="002E45DE" w:rsidRDefault="002E45DE" w:rsidP="002E45DE">
            <w:pPr>
              <w:spacing w:after="0" w:line="240" w:lineRule="auto"/>
              <w:rPr>
                <w:rFonts w:ascii="Cambria" w:hAnsi="Cambria"/>
              </w:rPr>
            </w:pPr>
            <w:r w:rsidRPr="002E45DE">
              <w:rPr>
                <w:rFonts w:ascii="Cambria" w:hAnsi="Cambria"/>
              </w:rPr>
              <w:t>ДК 021:2015-71320000-7 Послуги з інженерного проектування</w:t>
            </w:r>
          </w:p>
          <w:p w14:paraId="36EC6763" w14:textId="77777777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13898740" w:rsidR="00D60B04" w:rsidRP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 </w:t>
            </w:r>
            <w:r w:rsidR="002E45DE" w:rsidRPr="002E45DE">
              <w:rPr>
                <w:rFonts w:ascii="Cambria" w:hAnsi="Cambria"/>
                <w:b/>
                <w:bCs/>
              </w:rPr>
              <w:t>UA-2024-08-21-007659-a</w:t>
            </w:r>
          </w:p>
        </w:tc>
      </w:tr>
      <w:tr w:rsidR="00D60B04" w:rsidRPr="00D60B04" w14:paraId="355FBD22" w14:textId="77777777" w:rsidTr="00D60B0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70CF9E" w14:textId="77777777" w:rsidR="002E45DE" w:rsidRPr="002E45DE" w:rsidRDefault="002E45DE" w:rsidP="002E45DE">
            <w:pPr>
              <w:spacing w:after="0" w:line="240" w:lineRule="auto"/>
              <w:rPr>
                <w:rFonts w:ascii="Cambria" w:hAnsi="Cambria"/>
              </w:rPr>
            </w:pPr>
            <w:r w:rsidRPr="002E45DE">
              <w:rPr>
                <w:rFonts w:ascii="Cambria" w:hAnsi="Cambria"/>
              </w:rPr>
              <w:t xml:space="preserve">Технічні та якісні характеристики предмета закупівлі визначені відповідно до Медичного завдання, Завдання на проектування, Загальних техніко-економічних показників ІІI черга будівництва та схвалюваної проектної документації на будівництво за стадією проектування ескізний проект «ЕП» по об’єкту: «Реконструкція будівель: поліклініки (літ. “А”), радіологічного корпусу (літ. У), лікувального корпусу клінічного профілю (клініка №2) “літ. К”, головного входу прохідної №1 (дві споруди) літ. ”Д”, ”Е”, господарчого корпусу №3 (спорткомплекс) літ. “Р”, пральні (літ. “Ф”), господарсько-адміністративного корпусу (літ. Л), господарського корпусу №2 (гараж для легкових автомобілів, гараж для вантажних автомобілів) літ. “С”, ”Т”, хірургічного корпусу з будівлею дизельної електростанції (літ. “1А” і “1Б”), архіву </w:t>
            </w:r>
            <w:proofErr w:type="spellStart"/>
            <w:r w:rsidRPr="002E45DE">
              <w:rPr>
                <w:rFonts w:ascii="Cambria" w:hAnsi="Cambria"/>
              </w:rPr>
              <w:t>ренген</w:t>
            </w:r>
            <w:proofErr w:type="spellEnd"/>
            <w:r w:rsidRPr="002E45DE">
              <w:rPr>
                <w:rFonts w:ascii="Cambria" w:hAnsi="Cambria"/>
              </w:rPr>
              <w:t xml:space="preserve"> плівок (в літ. П), складу для кисню (станція лікувальних газів) (літ. Н), трансформаторної підстанції (літ. О), ЦТП (центральний тепловий пункт) (літ. Ц), вузла </w:t>
            </w:r>
            <w:proofErr w:type="spellStart"/>
            <w:r w:rsidRPr="002E45DE">
              <w:rPr>
                <w:rFonts w:ascii="Cambria" w:hAnsi="Cambria"/>
              </w:rPr>
              <w:t>теплообліку</w:t>
            </w:r>
            <w:proofErr w:type="spellEnd"/>
            <w:r w:rsidRPr="002E45DE">
              <w:rPr>
                <w:rFonts w:ascii="Cambria" w:hAnsi="Cambria"/>
              </w:rPr>
              <w:t xml:space="preserve"> (літ. “М”), господарчого складу (літ. “Ш”), господарчого складу (літ. “Щ”), прохідної № 2, сміттєзбірника із 2-х секцій (літ. “Ч”), реставрація з пристосуванням під сучасні потреби: громадського будинку - клінічний корпус №1 (літ. Г), лабораторного корпусу із конференц залом (клінічного профілю) (літ. “Б” і “В”), нове будівництво радіологічного центру із клінічним корпусом №3 під створення сучасної </w:t>
            </w:r>
            <w:r w:rsidRPr="002E45DE">
              <w:rPr>
                <w:rFonts w:ascii="Cambria" w:hAnsi="Cambria"/>
              </w:rPr>
              <w:lastRenderedPageBreak/>
              <w:t xml:space="preserve">клінічної бази для лікування онкологічних захворювань Національного інституту раку на вул. Ломоносова, 33/43 у Голосіївському районі м. Києва.» </w:t>
            </w:r>
          </w:p>
          <w:p w14:paraId="49D9C63A" w14:textId="77777777" w:rsidR="002E45DE" w:rsidRPr="002E45DE" w:rsidRDefault="002E45DE" w:rsidP="002E45DE">
            <w:pPr>
              <w:spacing w:after="0" w:line="240" w:lineRule="auto"/>
              <w:rPr>
                <w:rFonts w:ascii="Cambria" w:hAnsi="Cambria"/>
              </w:rPr>
            </w:pPr>
            <w:r w:rsidRPr="002E45DE">
              <w:rPr>
                <w:rFonts w:ascii="Cambria" w:hAnsi="Cambria"/>
              </w:rPr>
              <w:t>Експертний звіт (позитивний) №01-0028-24/ЦБ від 28 лютого 2024 року</w:t>
            </w:r>
          </w:p>
          <w:p w14:paraId="42967337" w14:textId="77777777" w:rsidR="002E45DE" w:rsidRPr="002E45DE" w:rsidRDefault="002E45DE" w:rsidP="002E45DE">
            <w:pPr>
              <w:spacing w:after="0" w:line="240" w:lineRule="auto"/>
              <w:rPr>
                <w:rFonts w:ascii="Cambria" w:hAnsi="Cambria"/>
              </w:rPr>
            </w:pPr>
            <w:r w:rsidRPr="002E45DE">
              <w:rPr>
                <w:rFonts w:ascii="Cambria" w:hAnsi="Cambria"/>
              </w:rPr>
              <w:t>(реєстраційний номер в ЄДЕССБ EX01-8848-2777-2990-4308 редакція №2), виданого Філією «</w:t>
            </w:r>
            <w:proofErr w:type="spellStart"/>
            <w:r w:rsidRPr="002E45DE">
              <w:rPr>
                <w:rFonts w:ascii="Cambria" w:hAnsi="Cambria"/>
              </w:rPr>
              <w:t>Київоблбудекспертиза</w:t>
            </w:r>
            <w:proofErr w:type="spellEnd"/>
            <w:r w:rsidRPr="002E45DE">
              <w:rPr>
                <w:rFonts w:ascii="Cambria" w:hAnsi="Cambria"/>
              </w:rPr>
              <w:t>» державного підприємства «</w:t>
            </w:r>
            <w:proofErr w:type="spellStart"/>
            <w:r w:rsidRPr="002E45DE">
              <w:rPr>
                <w:rFonts w:ascii="Cambria" w:hAnsi="Cambria"/>
              </w:rPr>
              <w:t>Київоблбудінвест</w:t>
            </w:r>
            <w:proofErr w:type="spellEnd"/>
            <w:r w:rsidRPr="002E45DE">
              <w:rPr>
                <w:rFonts w:ascii="Cambria" w:hAnsi="Cambria"/>
              </w:rPr>
              <w:t>».</w:t>
            </w:r>
          </w:p>
          <w:p w14:paraId="607CF8C0" w14:textId="0CEC2EF8" w:rsidR="00D60B04" w:rsidRPr="00D60B04" w:rsidRDefault="00D60B04" w:rsidP="00DE2963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60B04" w:rsidRPr="00D60B04" w14:paraId="70C9486A" w14:textId="77777777" w:rsidTr="002E45DE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lastRenderedPageBreak/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F12BF5" w14:textId="77777777" w:rsidR="002E45DE" w:rsidRPr="002E45DE" w:rsidRDefault="002E45DE" w:rsidP="002E45DE">
            <w:pPr>
              <w:rPr>
                <w:rFonts w:ascii="Cambria" w:hAnsi="Cambria"/>
              </w:rPr>
            </w:pPr>
            <w:r w:rsidRPr="002E45DE">
              <w:rPr>
                <w:rFonts w:ascii="Cambria" w:hAnsi="Cambria"/>
              </w:rPr>
              <w:t xml:space="preserve">Очікувана вартість визначена проектно-кошторисною документацією за стадією проектування ескізний проект «ЕП»   по об’єкту: Реконструкція будівель: поліклініки (літ. “А”), радіологічного корпусу (літ. У), лікувального корпусу клінічного профілю (клініка №2) “літ. К”, головного входу прохідної №1 (дві споруди) літ. ”Д”, ”Е”, господарчого корпусу №3 (спорткомплекс) літ. “Р”, пральні (літ. “Ф”), господарсько-адміністративного корпусу (літ. Л), господарського корпусу №2 (гараж для легкових автомобілів, гараж для вантажних автомобілів) літ. “С”, ”Т”, хірургічного корпусу з будівлею дизельної електростанції (літ. “1А” і “1Б”), архіву </w:t>
            </w:r>
            <w:proofErr w:type="spellStart"/>
            <w:r w:rsidRPr="002E45DE">
              <w:rPr>
                <w:rFonts w:ascii="Cambria" w:hAnsi="Cambria"/>
              </w:rPr>
              <w:t>ренген</w:t>
            </w:r>
            <w:proofErr w:type="spellEnd"/>
            <w:r w:rsidRPr="002E45DE">
              <w:rPr>
                <w:rFonts w:ascii="Cambria" w:hAnsi="Cambria"/>
              </w:rPr>
              <w:t xml:space="preserve"> плівок (в літ. П), складу для кисню (станція лікувальних газів) (літ. Н), трансформаторної підстанції (літ. О), ЦТП (центральний тепловий пункт) (літ. Ц), вузла </w:t>
            </w:r>
            <w:proofErr w:type="spellStart"/>
            <w:r w:rsidRPr="002E45DE">
              <w:rPr>
                <w:rFonts w:ascii="Cambria" w:hAnsi="Cambria"/>
              </w:rPr>
              <w:t>теплообліку</w:t>
            </w:r>
            <w:proofErr w:type="spellEnd"/>
            <w:r w:rsidRPr="002E45DE">
              <w:rPr>
                <w:rFonts w:ascii="Cambria" w:hAnsi="Cambria"/>
              </w:rPr>
              <w:t xml:space="preserve"> (літ. “М”), господарчого складу (літ. “Ш”), господарчого складу (літ. “Щ”), прохідної № 2, сміттєзбірника із 2-х секцій (літ. “Ч”), реставрація з пристосуванням під сучасні потреби: громадського будинку - клінічний корпус №1 (літ. Г), лабораторного корпусу із конференц залом (клінічного профілю) (літ. “Б” і “В”), нове будівництво радіологічного центру із клінічним корпусом №3 під створення сучасної клінічної бази для лікування онкологічних захворювань Національного інституту раку на вул. Ломоносова, 33/43 у Голосіївському районі м. Києва.» </w:t>
            </w:r>
          </w:p>
          <w:p w14:paraId="24302EF2" w14:textId="77777777" w:rsidR="002E45DE" w:rsidRPr="002E45DE" w:rsidRDefault="002E45DE" w:rsidP="002E45DE">
            <w:pPr>
              <w:rPr>
                <w:rFonts w:ascii="Cambria" w:hAnsi="Cambria"/>
              </w:rPr>
            </w:pPr>
            <w:r w:rsidRPr="002E45DE">
              <w:rPr>
                <w:rFonts w:ascii="Cambria" w:hAnsi="Cambria"/>
              </w:rPr>
              <w:t xml:space="preserve">Експертний звіт (позитивний) №01-0028-24/ЦБ від 28 лютого 2024 року (реєстраційний номер в ЄДЕССБ EX01-8848-2777-2990-4308 </w:t>
            </w:r>
            <w:proofErr w:type="spellStart"/>
            <w:r w:rsidRPr="002E45DE">
              <w:rPr>
                <w:rFonts w:ascii="Cambria" w:hAnsi="Cambria"/>
              </w:rPr>
              <w:t>редакция</w:t>
            </w:r>
            <w:proofErr w:type="spellEnd"/>
            <w:r w:rsidRPr="002E45DE">
              <w:rPr>
                <w:rFonts w:ascii="Cambria" w:hAnsi="Cambria"/>
              </w:rPr>
              <w:t xml:space="preserve"> №2), виданого Філією «</w:t>
            </w:r>
            <w:proofErr w:type="spellStart"/>
            <w:r w:rsidRPr="002E45DE">
              <w:rPr>
                <w:rFonts w:ascii="Cambria" w:hAnsi="Cambria"/>
              </w:rPr>
              <w:t>Київоблбудекспертиза</w:t>
            </w:r>
            <w:proofErr w:type="spellEnd"/>
            <w:r w:rsidRPr="002E45DE">
              <w:rPr>
                <w:rFonts w:ascii="Cambria" w:hAnsi="Cambria"/>
              </w:rPr>
              <w:t>» державного підприємства «</w:t>
            </w:r>
            <w:proofErr w:type="spellStart"/>
            <w:r w:rsidRPr="002E45DE">
              <w:rPr>
                <w:rFonts w:ascii="Cambria" w:hAnsi="Cambria"/>
              </w:rPr>
              <w:t>Київоблбудінвест</w:t>
            </w:r>
            <w:proofErr w:type="spellEnd"/>
            <w:r w:rsidRPr="002E45DE">
              <w:rPr>
                <w:rFonts w:ascii="Cambria" w:hAnsi="Cambria"/>
              </w:rPr>
              <w:t>».</w:t>
            </w:r>
          </w:p>
          <w:p w14:paraId="11D79EC8" w14:textId="66612D9D" w:rsidR="002E45DE" w:rsidRPr="002E45DE" w:rsidRDefault="002E45DE" w:rsidP="002E45DE">
            <w:pPr>
              <w:rPr>
                <w:rFonts w:ascii="Cambria" w:hAnsi="Cambria"/>
              </w:rPr>
            </w:pPr>
            <w:r w:rsidRPr="002E45DE">
              <w:rPr>
                <w:rFonts w:ascii="Cambria" w:hAnsi="Cambria"/>
              </w:rPr>
              <w:t>Очікувана загальна вартість закупівлі: 15 228 944 , 00  гривен</w:t>
            </w:r>
          </w:p>
          <w:p w14:paraId="1EFD26E1" w14:textId="17F32863" w:rsidR="00D60B04" w:rsidRPr="00D60B04" w:rsidRDefault="002E45DE" w:rsidP="002E45DE">
            <w:pPr>
              <w:rPr>
                <w:rFonts w:ascii="Cambria" w:hAnsi="Cambria"/>
              </w:rPr>
            </w:pPr>
            <w:r w:rsidRPr="002E45DE">
              <w:rPr>
                <w:rFonts w:ascii="Cambria" w:hAnsi="Cambria"/>
              </w:rPr>
              <w:t>Розмір бюджетного призначення для предмета закупівлі відповідає розрахунку видатків до кошторису на 2024 рік ДНП «Національний інститут раку» (КЕКВ 3210) -  337 726 900, 00 грн. (Державні кошти)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096457"/>
    <w:rsid w:val="002E45DE"/>
    <w:rsid w:val="005E2610"/>
    <w:rsid w:val="0061157D"/>
    <w:rsid w:val="00825FC2"/>
    <w:rsid w:val="008431D8"/>
    <w:rsid w:val="009578C1"/>
    <w:rsid w:val="0099532D"/>
    <w:rsid w:val="00A74579"/>
    <w:rsid w:val="00B842F4"/>
    <w:rsid w:val="00BD6D6E"/>
    <w:rsid w:val="00C45ABD"/>
    <w:rsid w:val="00D60B04"/>
    <w:rsid w:val="00DC3D89"/>
    <w:rsid w:val="00DE2963"/>
    <w:rsid w:val="00EE77BE"/>
    <w:rsid w:val="00F2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74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74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3414</Words>
  <Characters>1947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11</cp:revision>
  <dcterms:created xsi:type="dcterms:W3CDTF">2024-02-09T12:28:00Z</dcterms:created>
  <dcterms:modified xsi:type="dcterms:W3CDTF">2024-08-21T12:15:00Z</dcterms:modified>
</cp:coreProperties>
</file>