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7AFEC653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7138" w:rsidRPr="006B7138">
              <w:rPr>
                <w:rFonts w:ascii="Cambria" w:hAnsi="Cambria"/>
              </w:rPr>
              <w:t>ДК 021:2015 33160000-9 Устаткування для операційних блоків (Медичні вироби, 3 найменування)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4629A23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6B7138" w:rsidRPr="006B7138"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3F7FA"/>
              </w:rPr>
              <w:t xml:space="preserve"> </w:t>
            </w:r>
            <w:r w:rsidR="006B7138" w:rsidRPr="006B7138">
              <w:rPr>
                <w:rFonts w:ascii="Cambria" w:hAnsi="Cambria"/>
                <w:b/>
                <w:bCs/>
              </w:rPr>
              <w:t>UA-2024-04-15-004987-a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0B31BD72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 xml:space="preserve">(Протокол №01 від </w:t>
            </w:r>
            <w:r w:rsidRPr="006B7138">
              <w:rPr>
                <w:rFonts w:ascii="Cambria" w:hAnsi="Cambria"/>
                <w:lang w:val="en-US"/>
              </w:rPr>
              <w:t>15</w:t>
            </w:r>
            <w:r w:rsidRPr="006B7138">
              <w:rPr>
                <w:rFonts w:ascii="Cambria" w:hAnsi="Cambria"/>
                <w:lang w:val="ru-RU"/>
              </w:rPr>
              <w:t>.02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32F8783F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6B7138">
              <w:rPr>
                <w:rFonts w:ascii="Cambria" w:hAnsi="Cambria"/>
              </w:rPr>
              <w:t>3</w:t>
            </w:r>
            <w:r w:rsidR="00EE77BE" w:rsidRPr="00EE77BE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="00EE77BE" w:rsidRPr="00EE77BE">
              <w:rPr>
                <w:rFonts w:ascii="Cambria" w:hAnsi="Cambria"/>
                <w:lang w:val="en-US"/>
              </w:rPr>
              <w:t>найменува</w:t>
            </w:r>
            <w:r w:rsidR="008431D8">
              <w:rPr>
                <w:rFonts w:ascii="Cambria" w:hAnsi="Cambria"/>
              </w:rPr>
              <w:t>н</w:t>
            </w:r>
            <w:r w:rsidR="006B7138">
              <w:rPr>
                <w:rFonts w:ascii="Cambria" w:hAnsi="Cambria"/>
              </w:rPr>
              <w:t>ня</w:t>
            </w:r>
            <w:proofErr w:type="spellEnd"/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71BDCBF3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6B7138">
              <w:rPr>
                <w:rFonts w:ascii="Cambria" w:hAnsi="Cambria"/>
              </w:rPr>
              <w:t>721</w:t>
            </w:r>
            <w:r w:rsidR="006C3301">
              <w:rPr>
                <w:rFonts w:ascii="Cambria" w:hAnsi="Cambria"/>
              </w:rPr>
              <w:t xml:space="preserve"> </w:t>
            </w:r>
            <w:r w:rsidR="006B7138">
              <w:rPr>
                <w:rFonts w:ascii="Cambria" w:hAnsi="Cambria"/>
              </w:rPr>
              <w:t>18</w:t>
            </w:r>
            <w:r w:rsidR="006C3301">
              <w:rPr>
                <w:rFonts w:ascii="Cambria" w:hAnsi="Cambria"/>
              </w:rPr>
              <w:t>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5E2610"/>
    <w:rsid w:val="0061157D"/>
    <w:rsid w:val="006B7138"/>
    <w:rsid w:val="006C3301"/>
    <w:rsid w:val="00825FC2"/>
    <w:rsid w:val="008431D8"/>
    <w:rsid w:val="0099532D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9</cp:revision>
  <dcterms:created xsi:type="dcterms:W3CDTF">2024-02-09T12:28:00Z</dcterms:created>
  <dcterms:modified xsi:type="dcterms:W3CDTF">2024-04-15T09:51:00Z</dcterms:modified>
</cp:coreProperties>
</file>